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近零能耗</w:t>
      </w:r>
      <w:r>
        <w:rPr>
          <w:rFonts w:ascii="宋体" w:hAnsi="宋体"/>
          <w:b/>
          <w:sz w:val="28"/>
          <w:szCs w:val="32"/>
        </w:rPr>
        <w:t>建筑检测评价</w:t>
      </w:r>
      <w:r>
        <w:rPr>
          <w:rFonts w:hint="eastAsia" w:ascii="宋体" w:hAnsi="宋体"/>
          <w:b/>
          <w:sz w:val="28"/>
          <w:szCs w:val="32"/>
        </w:rPr>
        <w:t>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3E84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36B5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24F68BD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2019-05-23T06:40:31Z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